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1B" w:rsidRPr="009F0782" w:rsidRDefault="00395D1B" w:rsidP="00395D1B">
      <w:pPr>
        <w:rPr>
          <w:b/>
          <w:lang w:val="en-US"/>
        </w:rPr>
      </w:pPr>
      <w:bookmarkStart w:id="0" w:name="_GoBack"/>
      <w:r w:rsidRPr="009F0782">
        <w:rPr>
          <w:b/>
          <w:lang w:val="en-US"/>
        </w:rPr>
        <w:t>Articles accepted for publication</w:t>
      </w:r>
      <w:bookmarkEnd w:id="0"/>
      <w:r w:rsidRPr="009F0782">
        <w:rPr>
          <w:b/>
          <w:lang w:val="en-US"/>
        </w:rPr>
        <w:t>:</w:t>
      </w:r>
    </w:p>
    <w:p w:rsidR="00395D1B" w:rsidRPr="0050339A" w:rsidRDefault="00395D1B" w:rsidP="00395D1B">
      <w:pPr>
        <w:rPr>
          <w:lang w:val="en-US"/>
        </w:rPr>
      </w:pPr>
      <w:r w:rsidRPr="0050339A">
        <w:rPr>
          <w:lang w:val="en-US"/>
        </w:rPr>
        <w:t>Abstracts</w:t>
      </w:r>
    </w:p>
    <w:p w:rsidR="00395D1B" w:rsidRPr="0050339A" w:rsidRDefault="00395D1B" w:rsidP="00395D1B">
      <w:pPr>
        <w:rPr>
          <w:lang w:val="en-US"/>
        </w:rPr>
      </w:pPr>
      <w:r w:rsidRPr="0050339A">
        <w:rPr>
          <w:lang w:val="en-US"/>
        </w:rPr>
        <w:t>Science articles</w:t>
      </w:r>
    </w:p>
    <w:p w:rsidR="00395D1B" w:rsidRPr="0050339A" w:rsidRDefault="00395D1B" w:rsidP="00395D1B">
      <w:pPr>
        <w:rPr>
          <w:lang w:val="en-US"/>
        </w:rPr>
      </w:pPr>
      <w:r w:rsidRPr="0050339A">
        <w:rPr>
          <w:lang w:val="en-US"/>
        </w:rPr>
        <w:t>Educational methods development</w:t>
      </w:r>
    </w:p>
    <w:p w:rsidR="00395D1B" w:rsidRPr="0050339A" w:rsidRDefault="00395D1B" w:rsidP="00395D1B">
      <w:pPr>
        <w:rPr>
          <w:lang w:val="en-US"/>
        </w:rPr>
      </w:pPr>
      <w:proofErr w:type="gramStart"/>
      <w:r w:rsidRPr="0050339A">
        <w:rPr>
          <w:lang w:val="en-US"/>
        </w:rPr>
        <w:t>design</w:t>
      </w:r>
      <w:proofErr w:type="gramEnd"/>
      <w:r w:rsidRPr="0050339A">
        <w:rPr>
          <w:lang w:val="en-US"/>
        </w:rPr>
        <w:t xml:space="preserve"> development</w:t>
      </w:r>
    </w:p>
    <w:p w:rsidR="00395D1B" w:rsidRPr="0050339A" w:rsidRDefault="00395D1B" w:rsidP="00395D1B">
      <w:pPr>
        <w:rPr>
          <w:lang w:val="en-US"/>
        </w:rPr>
      </w:pPr>
      <w:r w:rsidRPr="0050339A">
        <w:rPr>
          <w:lang w:val="en-US"/>
        </w:rPr>
        <w:t>Other materials in the conference topics</w:t>
      </w:r>
    </w:p>
    <w:p w:rsidR="00395D1B" w:rsidRPr="0050339A" w:rsidRDefault="00395D1B" w:rsidP="00395D1B">
      <w:pPr>
        <w:rPr>
          <w:lang w:val="en-US"/>
        </w:rPr>
      </w:pPr>
    </w:p>
    <w:p w:rsidR="00395D1B" w:rsidRPr="009F0782" w:rsidRDefault="00395D1B" w:rsidP="00395D1B">
      <w:pPr>
        <w:rPr>
          <w:b/>
          <w:lang w:val="en-US"/>
        </w:rPr>
      </w:pPr>
      <w:r w:rsidRPr="009F0782">
        <w:rPr>
          <w:b/>
          <w:lang w:val="en-US"/>
        </w:rPr>
        <w:t>REQUIREMENTS TO ARTICLE</w:t>
      </w:r>
    </w:p>
    <w:p w:rsidR="00395D1B" w:rsidRPr="006E4931" w:rsidRDefault="00395D1B" w:rsidP="00395D1B">
      <w:pPr>
        <w:rPr>
          <w:u w:val="single"/>
          <w:lang w:val="en-US"/>
        </w:rPr>
      </w:pPr>
      <w:r w:rsidRPr="0050339A">
        <w:rPr>
          <w:lang w:val="en-US"/>
        </w:rPr>
        <w:t xml:space="preserve">1. </w:t>
      </w:r>
      <w:r w:rsidRPr="006E4931">
        <w:rPr>
          <w:b/>
          <w:u w:val="single"/>
          <w:lang w:val="en-US"/>
        </w:rPr>
        <w:t>Works must not have been previously published or submitted for publication in other editions.</w:t>
      </w:r>
    </w:p>
    <w:p w:rsidR="00395D1B" w:rsidRPr="00A36091" w:rsidRDefault="00395D1B" w:rsidP="00395D1B">
      <w:pPr>
        <w:rPr>
          <w:b/>
          <w:lang w:val="en-US"/>
        </w:rPr>
      </w:pPr>
      <w:r w:rsidRPr="0050339A">
        <w:rPr>
          <w:lang w:val="en-US"/>
        </w:rPr>
        <w:t>2. All articles submitted for publication are reviewed (peer review</w:t>
      </w:r>
      <w:r>
        <w:rPr>
          <w:lang w:val="en-US"/>
        </w:rPr>
        <w:t>ed</w:t>
      </w:r>
      <w:r w:rsidRPr="0050339A">
        <w:rPr>
          <w:lang w:val="en-US"/>
        </w:rPr>
        <w:t xml:space="preserve">), </w:t>
      </w:r>
      <w:r>
        <w:rPr>
          <w:lang w:val="en-US"/>
        </w:rPr>
        <w:t xml:space="preserve">as a result </w:t>
      </w:r>
      <w:r w:rsidRPr="0050339A">
        <w:rPr>
          <w:lang w:val="en-US"/>
        </w:rPr>
        <w:t xml:space="preserve">the editorial board makes the final decision </w:t>
      </w:r>
      <w:r>
        <w:rPr>
          <w:lang w:val="en-US"/>
        </w:rPr>
        <w:t xml:space="preserve">about the advisability of </w:t>
      </w:r>
      <w:proofErr w:type="gramStart"/>
      <w:r>
        <w:rPr>
          <w:lang w:val="en-US"/>
        </w:rPr>
        <w:t xml:space="preserve">publishing </w:t>
      </w:r>
      <w:r w:rsidRPr="0050339A">
        <w:rPr>
          <w:lang w:val="en-US"/>
        </w:rPr>
        <w:t xml:space="preserve"> the</w:t>
      </w:r>
      <w:proofErr w:type="gramEnd"/>
      <w:r w:rsidRPr="0050339A">
        <w:rPr>
          <w:lang w:val="en-US"/>
        </w:rPr>
        <w:t xml:space="preserve"> submitted material. </w:t>
      </w:r>
      <w:r>
        <w:rPr>
          <w:lang w:val="en-US"/>
        </w:rPr>
        <w:t>The authors are responsible f</w:t>
      </w:r>
      <w:r w:rsidRPr="0050339A">
        <w:rPr>
          <w:lang w:val="en-US"/>
        </w:rPr>
        <w:t>or the factual side</w:t>
      </w:r>
      <w:r>
        <w:rPr>
          <w:lang w:val="en-US"/>
        </w:rPr>
        <w:t xml:space="preserve"> the</w:t>
      </w:r>
      <w:r w:rsidRPr="0050339A">
        <w:rPr>
          <w:lang w:val="en-US"/>
        </w:rPr>
        <w:t xml:space="preserve"> content and literacy materials provided to the editor</w:t>
      </w:r>
      <w:r>
        <w:rPr>
          <w:lang w:val="en-US"/>
        </w:rPr>
        <w:t>, legal and other responsibilities</w:t>
      </w:r>
      <w:r w:rsidRPr="0050339A">
        <w:rPr>
          <w:lang w:val="en-US"/>
        </w:rPr>
        <w:t xml:space="preserve">. </w:t>
      </w:r>
      <w:r w:rsidRPr="00A36091">
        <w:rPr>
          <w:b/>
          <w:lang w:val="en-US"/>
        </w:rPr>
        <w:t>The article will be published in author's edition.</w:t>
      </w:r>
    </w:p>
    <w:p w:rsidR="00395D1B" w:rsidRPr="0050339A" w:rsidRDefault="00395D1B" w:rsidP="00395D1B">
      <w:pPr>
        <w:rPr>
          <w:lang w:val="en-US"/>
        </w:rPr>
      </w:pPr>
      <w:r w:rsidRPr="0050339A">
        <w:rPr>
          <w:lang w:val="en-US"/>
        </w:rPr>
        <w:t xml:space="preserve">3. Requirements for </w:t>
      </w:r>
      <w:r>
        <w:rPr>
          <w:lang w:val="en-US"/>
        </w:rPr>
        <w:t xml:space="preserve">the </w:t>
      </w:r>
      <w:r w:rsidRPr="0050339A">
        <w:rPr>
          <w:lang w:val="en-US"/>
        </w:rPr>
        <w:t>registration:</w:t>
      </w:r>
    </w:p>
    <w:p w:rsidR="00395D1B" w:rsidRPr="0050339A" w:rsidRDefault="00395D1B" w:rsidP="00395D1B">
      <w:pPr>
        <w:rPr>
          <w:lang w:val="en-US"/>
        </w:rPr>
      </w:pPr>
      <w:r w:rsidRPr="0050339A">
        <w:rPr>
          <w:lang w:val="en-US"/>
        </w:rPr>
        <w:t>Language: Russian, English.</w:t>
      </w:r>
    </w:p>
    <w:p w:rsidR="00395D1B" w:rsidRPr="0050339A" w:rsidRDefault="00395D1B" w:rsidP="00395D1B">
      <w:pPr>
        <w:rPr>
          <w:lang w:val="en-US"/>
        </w:rPr>
      </w:pPr>
      <w:r w:rsidRPr="0050339A">
        <w:rPr>
          <w:lang w:val="en-US"/>
        </w:rPr>
        <w:t>Text format - Microsoft Word (* .doc, * .</w:t>
      </w:r>
      <w:proofErr w:type="spellStart"/>
      <w:r w:rsidRPr="0050339A">
        <w:rPr>
          <w:lang w:val="en-US"/>
        </w:rPr>
        <w:t>docx</w:t>
      </w:r>
      <w:proofErr w:type="spellEnd"/>
      <w:r w:rsidRPr="0050339A">
        <w:rPr>
          <w:lang w:val="en-US"/>
        </w:rPr>
        <w:t>);</w:t>
      </w:r>
    </w:p>
    <w:p w:rsidR="00395D1B" w:rsidRPr="0050339A" w:rsidRDefault="00395D1B" w:rsidP="00395D1B">
      <w:pPr>
        <w:rPr>
          <w:lang w:val="en-US"/>
        </w:rPr>
      </w:pPr>
      <w:r w:rsidRPr="0050339A">
        <w:rPr>
          <w:lang w:val="en-US"/>
        </w:rPr>
        <w:t>Page format: A4 (210x297 mm), orientation - portrait;</w:t>
      </w:r>
    </w:p>
    <w:p w:rsidR="00395D1B" w:rsidRPr="0050339A" w:rsidRDefault="00395D1B" w:rsidP="00395D1B">
      <w:pPr>
        <w:rPr>
          <w:lang w:val="en-US"/>
        </w:rPr>
      </w:pPr>
      <w:r w:rsidRPr="0050339A">
        <w:rPr>
          <w:lang w:val="en-US"/>
        </w:rPr>
        <w:t>Fields (top, bottom, left, right) to 20 mm;</w:t>
      </w:r>
    </w:p>
    <w:p w:rsidR="00395D1B" w:rsidRPr="0050339A" w:rsidRDefault="00395D1B" w:rsidP="00395D1B">
      <w:pPr>
        <w:rPr>
          <w:lang w:val="en-US"/>
        </w:rPr>
      </w:pPr>
      <w:r w:rsidRPr="0050339A">
        <w:rPr>
          <w:lang w:val="en-US"/>
        </w:rPr>
        <w:t>Font: size (size) - 14, font type: Times New Roman, line spacing - one and a half.</w:t>
      </w:r>
    </w:p>
    <w:p w:rsidR="00395D1B" w:rsidRPr="0050339A" w:rsidRDefault="00395D1B" w:rsidP="00395D1B">
      <w:pPr>
        <w:rPr>
          <w:lang w:val="en-US"/>
        </w:rPr>
      </w:pPr>
      <w:r w:rsidRPr="0050339A">
        <w:rPr>
          <w:lang w:val="en-US"/>
        </w:rPr>
        <w:t>4. Next, must be s</w:t>
      </w:r>
      <w:r>
        <w:rPr>
          <w:lang w:val="en-US"/>
        </w:rPr>
        <w:t xml:space="preserve">pecified author (s) (full name), </w:t>
      </w:r>
      <w:r w:rsidRPr="0050339A">
        <w:rPr>
          <w:lang w:val="en-US"/>
        </w:rPr>
        <w:t>academic degree and title, place of work and the city (see.</w:t>
      </w:r>
      <w:r>
        <w:rPr>
          <w:lang w:val="en-US"/>
        </w:rPr>
        <w:t xml:space="preserve">  </w:t>
      </w:r>
      <w:proofErr w:type="gramStart"/>
      <w:r>
        <w:rPr>
          <w:lang w:val="en-US"/>
        </w:rPr>
        <w:t>s</w:t>
      </w:r>
      <w:r w:rsidRPr="0050339A">
        <w:rPr>
          <w:lang w:val="en-US"/>
        </w:rPr>
        <w:t>ample</w:t>
      </w:r>
      <w:proofErr w:type="gramEnd"/>
      <w:r w:rsidRPr="0050339A">
        <w:rPr>
          <w:lang w:val="en-US"/>
        </w:rPr>
        <w:t>)</w:t>
      </w:r>
    </w:p>
    <w:p w:rsidR="00395D1B" w:rsidRPr="0050339A" w:rsidRDefault="00395D1B" w:rsidP="00395D1B">
      <w:pPr>
        <w:rPr>
          <w:lang w:val="en-US"/>
        </w:rPr>
      </w:pPr>
      <w:r w:rsidRPr="0050339A">
        <w:rPr>
          <w:lang w:val="en-US"/>
        </w:rPr>
        <w:t>5. Used in the article image and schemes should be the format: jpg, gif, bmp. All figures and tables should be numbered and provided with titles or captions and are loc</w:t>
      </w:r>
      <w:r>
        <w:rPr>
          <w:lang w:val="en-US"/>
        </w:rPr>
        <w:t xml:space="preserve">ated in the text where it’s needed </w:t>
      </w:r>
      <w:r w:rsidRPr="0050339A">
        <w:rPr>
          <w:lang w:val="en-US"/>
        </w:rPr>
        <w:t>(not</w:t>
      </w:r>
      <w:r>
        <w:rPr>
          <w:lang w:val="en-US"/>
        </w:rPr>
        <w:t xml:space="preserve"> at </w:t>
      </w:r>
      <w:r w:rsidRPr="0050339A">
        <w:rPr>
          <w:lang w:val="en-US"/>
        </w:rPr>
        <w:t>the end).</w:t>
      </w:r>
    </w:p>
    <w:p w:rsidR="00395D1B" w:rsidRPr="0050339A" w:rsidRDefault="00395D1B" w:rsidP="00395D1B">
      <w:pPr>
        <w:rPr>
          <w:lang w:val="en-US"/>
        </w:rPr>
      </w:pPr>
      <w:r w:rsidRPr="000E2874">
        <w:rPr>
          <w:b/>
          <w:lang w:val="en-US"/>
        </w:rPr>
        <w:t>6.</w:t>
      </w:r>
      <w:r>
        <w:rPr>
          <w:lang w:val="en-US"/>
        </w:rPr>
        <w:t xml:space="preserve"> </w:t>
      </w:r>
      <w:r w:rsidRPr="000E2874">
        <w:rPr>
          <w:b/>
          <w:lang w:val="en-US"/>
        </w:rPr>
        <w:t>Used Books (without any repeats) are given at the end of the text entitled "References."</w:t>
      </w:r>
      <w:r w:rsidRPr="0050339A">
        <w:rPr>
          <w:lang w:val="en-US"/>
        </w:rPr>
        <w:t xml:space="preserve"> The text refers to the square brackets indicating the serial number of the source in the list and a comma - page number, for example: [5, p. 115].</w:t>
      </w:r>
    </w:p>
    <w:p w:rsidR="00395D1B" w:rsidRPr="000E2874" w:rsidRDefault="00395D1B" w:rsidP="00395D1B">
      <w:pPr>
        <w:rPr>
          <w:b/>
          <w:lang w:val="en-US"/>
        </w:rPr>
      </w:pPr>
      <w:r w:rsidRPr="000E2874">
        <w:rPr>
          <w:b/>
          <w:lang w:val="en-US"/>
        </w:rPr>
        <w:t>7. At the end of the article you must specify the copyright symbol (©), indicating the author's name (s) and the current year.</w:t>
      </w:r>
    </w:p>
    <w:p w:rsidR="00395D1B" w:rsidRPr="000E2874" w:rsidRDefault="00395D1B" w:rsidP="00395D1B">
      <w:pPr>
        <w:rPr>
          <w:b/>
          <w:lang w:val="en-US"/>
        </w:rPr>
      </w:pPr>
      <w:r w:rsidRPr="000E2874">
        <w:rPr>
          <w:b/>
          <w:lang w:val="en-US"/>
        </w:rPr>
        <w:t>8. Scope of Article is 3 pages of text minimum.</w:t>
      </w:r>
    </w:p>
    <w:p w:rsidR="00395D1B" w:rsidRPr="000E2874" w:rsidRDefault="00395D1B" w:rsidP="00395D1B">
      <w:pPr>
        <w:rPr>
          <w:b/>
          <w:lang w:val="en-US"/>
        </w:rPr>
      </w:pPr>
      <w:r w:rsidRPr="000E2874">
        <w:rPr>
          <w:b/>
          <w:lang w:val="en-US"/>
        </w:rPr>
        <w:t>9. The article must have no more than 3 authors.</w:t>
      </w:r>
    </w:p>
    <w:p w:rsidR="00395D1B" w:rsidRPr="00982990" w:rsidRDefault="00395D1B" w:rsidP="00395D1B">
      <w:pPr>
        <w:rPr>
          <w:lang w:val="en-US"/>
        </w:rPr>
      </w:pPr>
    </w:p>
    <w:p w:rsidR="00395D1B" w:rsidRPr="00982990" w:rsidRDefault="00395D1B" w:rsidP="00395D1B">
      <w:pPr>
        <w:rPr>
          <w:lang w:val="en-US"/>
        </w:rPr>
      </w:pPr>
    </w:p>
    <w:p w:rsidR="00395D1B" w:rsidRPr="00982990" w:rsidRDefault="00395D1B" w:rsidP="00395D1B">
      <w:pPr>
        <w:rPr>
          <w:lang w:val="en-US"/>
        </w:rPr>
      </w:pPr>
    </w:p>
    <w:p w:rsidR="00395D1B" w:rsidRPr="00DC6BCB" w:rsidRDefault="00395D1B" w:rsidP="00395D1B">
      <w:pPr>
        <w:rPr>
          <w:lang w:val="en-US"/>
        </w:rPr>
      </w:pPr>
      <w:r>
        <w:rPr>
          <w:lang w:val="en-US"/>
        </w:rPr>
        <w:t>A sample of the</w:t>
      </w:r>
      <w:r w:rsidRPr="00DC6BCB">
        <w:rPr>
          <w:lang w:val="en-US"/>
        </w:rPr>
        <w:t xml:space="preserve"> article</w:t>
      </w:r>
    </w:p>
    <w:p w:rsidR="00395D1B" w:rsidRPr="00DC6BCB" w:rsidRDefault="00395D1B" w:rsidP="00395D1B">
      <w:pPr>
        <w:rPr>
          <w:lang w:val="en-US"/>
        </w:rPr>
      </w:pPr>
    </w:p>
    <w:p w:rsidR="00395D1B" w:rsidRPr="00966899" w:rsidRDefault="00395D1B" w:rsidP="00395D1B">
      <w:pPr>
        <w:rPr>
          <w:b/>
          <w:lang w:val="en-US"/>
        </w:rPr>
      </w:pPr>
      <w:r w:rsidRPr="00966899">
        <w:rPr>
          <w:b/>
          <w:lang w:val="en-US"/>
        </w:rPr>
        <w:t xml:space="preserve">Design and research activities in the formation of </w:t>
      </w:r>
      <w:r>
        <w:rPr>
          <w:b/>
          <w:lang w:val="en-US"/>
        </w:rPr>
        <w:t xml:space="preserve">children’s </w:t>
      </w:r>
      <w:r w:rsidRPr="00966899">
        <w:rPr>
          <w:b/>
          <w:lang w:val="en-US"/>
        </w:rPr>
        <w:t>positive values ​​ under additional art education</w:t>
      </w:r>
    </w:p>
    <w:p w:rsidR="00395D1B" w:rsidRPr="00966899" w:rsidRDefault="00395D1B" w:rsidP="00395D1B">
      <w:pPr>
        <w:rPr>
          <w:b/>
          <w:lang w:val="en-US"/>
        </w:rPr>
      </w:pPr>
      <w:r w:rsidRPr="00966899">
        <w:rPr>
          <w:b/>
          <w:lang w:val="en-US"/>
        </w:rPr>
        <w:t> </w:t>
      </w:r>
    </w:p>
    <w:p w:rsidR="00395D1B" w:rsidRPr="00AD2412" w:rsidRDefault="00395D1B" w:rsidP="00395D1B">
      <w:pPr>
        <w:rPr>
          <w:b/>
          <w:lang w:val="en-US"/>
        </w:rPr>
      </w:pPr>
      <w:r w:rsidRPr="00AD2412">
        <w:rPr>
          <w:b/>
          <w:lang w:val="en-US"/>
        </w:rPr>
        <w:t xml:space="preserve">Ivanov Ivan </w:t>
      </w:r>
      <w:proofErr w:type="spellStart"/>
      <w:r w:rsidRPr="00AD2412">
        <w:rPr>
          <w:b/>
          <w:lang w:val="en-US"/>
        </w:rPr>
        <w:t>Ivanovich</w:t>
      </w:r>
      <w:proofErr w:type="spellEnd"/>
    </w:p>
    <w:p w:rsidR="00395D1B" w:rsidRPr="00DC6BCB" w:rsidRDefault="00395D1B" w:rsidP="00395D1B">
      <w:pPr>
        <w:rPr>
          <w:lang w:val="en-US"/>
        </w:rPr>
      </w:pPr>
      <w:proofErr w:type="gramStart"/>
      <w:r>
        <w:rPr>
          <w:lang w:val="en-US"/>
        </w:rPr>
        <w:t>Doctor of sciences, head.</w:t>
      </w:r>
      <w:proofErr w:type="gramEnd"/>
      <w:r>
        <w:rPr>
          <w:lang w:val="en-US"/>
        </w:rPr>
        <w:t xml:space="preserve"> </w:t>
      </w:r>
      <w:proofErr w:type="gramStart"/>
      <w:r>
        <w:rPr>
          <w:lang w:val="en-US"/>
        </w:rPr>
        <w:t>c</w:t>
      </w:r>
      <w:r w:rsidRPr="00DC6BCB">
        <w:rPr>
          <w:lang w:val="en-US"/>
        </w:rPr>
        <w:t>hair</w:t>
      </w:r>
      <w:proofErr w:type="gramEnd"/>
      <w:r w:rsidRPr="00DC6BCB">
        <w:rPr>
          <w:lang w:val="en-US"/>
        </w:rPr>
        <w:t xml:space="preserve"> of </w:t>
      </w:r>
      <w:r>
        <w:rPr>
          <w:lang w:val="en-US"/>
        </w:rPr>
        <w:t>information measuring systems, associate p</w:t>
      </w:r>
      <w:r w:rsidRPr="00DC6BCB">
        <w:rPr>
          <w:lang w:val="en-US"/>
        </w:rPr>
        <w:t>rofessor of Novosibirsk State Technical University, Novosibirsk</w:t>
      </w:r>
    </w:p>
    <w:p w:rsidR="00395D1B" w:rsidRPr="00DC6BCB" w:rsidRDefault="00395D1B" w:rsidP="00395D1B">
      <w:pPr>
        <w:rPr>
          <w:lang w:val="en-US"/>
        </w:rPr>
      </w:pPr>
      <w:r w:rsidRPr="00DC6BCB">
        <w:rPr>
          <w:lang w:val="en-US"/>
        </w:rPr>
        <w:t>E-mail: tech@mail.ru</w:t>
      </w:r>
    </w:p>
    <w:p w:rsidR="00395D1B" w:rsidRPr="00DC6BCB" w:rsidRDefault="00395D1B" w:rsidP="00395D1B">
      <w:pPr>
        <w:rPr>
          <w:lang w:val="en-US"/>
        </w:rPr>
      </w:pPr>
    </w:p>
    <w:p w:rsidR="00395D1B" w:rsidRPr="00DC6BCB" w:rsidRDefault="00395D1B" w:rsidP="00395D1B">
      <w:pPr>
        <w:rPr>
          <w:lang w:val="en-US"/>
        </w:rPr>
      </w:pPr>
      <w:r w:rsidRPr="00DC6BCB">
        <w:rPr>
          <w:lang w:val="en-US"/>
        </w:rPr>
        <w:t>Design and research activities in the formation of positive values ​​in children in terms of additional art education</w:t>
      </w:r>
    </w:p>
    <w:p w:rsidR="00395D1B" w:rsidRPr="00DC6BCB" w:rsidRDefault="00395D1B" w:rsidP="00395D1B">
      <w:pPr>
        <w:rPr>
          <w:lang w:val="en-US"/>
        </w:rPr>
      </w:pPr>
      <w:r w:rsidRPr="00DC6BCB">
        <w:rPr>
          <w:lang w:val="en-US"/>
        </w:rPr>
        <w:t>Ivan Ivanov</w:t>
      </w:r>
    </w:p>
    <w:p w:rsidR="00395D1B" w:rsidRPr="00DC6BCB" w:rsidRDefault="00395D1B" w:rsidP="00395D1B">
      <w:pPr>
        <w:rPr>
          <w:lang w:val="en-US"/>
        </w:rPr>
      </w:pPr>
      <w:r w:rsidRPr="00DC6BCB">
        <w:rPr>
          <w:lang w:val="en-US"/>
        </w:rPr>
        <w:t>Candidate of Science, Head of Information and Measuring Systems department, assistant professor of Novosibirsk State Technical University, Novosibirsk</w:t>
      </w:r>
    </w:p>
    <w:p w:rsidR="00395D1B" w:rsidRPr="00DC6BCB" w:rsidRDefault="00395D1B" w:rsidP="00395D1B">
      <w:pPr>
        <w:rPr>
          <w:lang w:val="en-US"/>
        </w:rPr>
      </w:pPr>
    </w:p>
    <w:p w:rsidR="00395D1B" w:rsidRPr="00DC6BCB" w:rsidRDefault="00395D1B" w:rsidP="00395D1B">
      <w:pPr>
        <w:rPr>
          <w:lang w:val="en-US"/>
        </w:rPr>
      </w:pPr>
      <w:r w:rsidRPr="00AD2412">
        <w:rPr>
          <w:b/>
          <w:lang w:val="en-US"/>
        </w:rPr>
        <w:t>Abstract:</w:t>
      </w:r>
      <w:r w:rsidRPr="00DC6BCB">
        <w:rPr>
          <w:lang w:val="en-US"/>
        </w:rPr>
        <w:t xml:space="preserve"> In the present situation significantly increases the role of further education organizations, which, thanks to the relative freedom in the implementation of educational programs may well become a leading center for the coordination of educational work within a certain territory. However, as practice shows, mechanistic approach to the formation of positive values ​​in children often leads to negative results, so it is important to combine training and educational work. The prevailing today in the Russian legal and organizational conditions allow successful use of design and research activities in the </w:t>
      </w:r>
      <w:r>
        <w:rPr>
          <w:lang w:val="en-US"/>
        </w:rPr>
        <w:t xml:space="preserve">formation of </w:t>
      </w:r>
      <w:r w:rsidRPr="00DC6BCB">
        <w:rPr>
          <w:lang w:val="en-US"/>
        </w:rPr>
        <w:t>children</w:t>
      </w:r>
      <w:r>
        <w:rPr>
          <w:lang w:val="en-US"/>
        </w:rPr>
        <w:t>’s positive values ​​</w:t>
      </w:r>
      <w:r w:rsidRPr="00DC6BCB">
        <w:rPr>
          <w:lang w:val="en-US"/>
        </w:rPr>
        <w:t xml:space="preserve"> under continuous additional education system, where structure-art center is the university. The improvement of the system </w:t>
      </w:r>
      <w:proofErr w:type="gramStart"/>
      <w:r w:rsidRPr="00DC6BCB">
        <w:rPr>
          <w:lang w:val="en-US"/>
        </w:rPr>
        <w:t xml:space="preserve">is </w:t>
      </w:r>
      <w:r>
        <w:rPr>
          <w:lang w:val="en-US"/>
        </w:rPr>
        <w:t xml:space="preserve"> </w:t>
      </w:r>
      <w:r w:rsidRPr="00DC6BCB">
        <w:rPr>
          <w:lang w:val="en-US"/>
        </w:rPr>
        <w:t>one</w:t>
      </w:r>
      <w:proofErr w:type="gramEnd"/>
      <w:r w:rsidRPr="00DC6BCB">
        <w:rPr>
          <w:lang w:val="en-US"/>
        </w:rPr>
        <w:t xml:space="preserve"> of the priority directions of development of modern art education.</w:t>
      </w:r>
    </w:p>
    <w:p w:rsidR="00395D1B" w:rsidRPr="00DC6BCB" w:rsidRDefault="00395D1B" w:rsidP="00395D1B">
      <w:pPr>
        <w:rPr>
          <w:lang w:val="en-US"/>
        </w:rPr>
      </w:pPr>
      <w:r w:rsidRPr="00AD2412">
        <w:rPr>
          <w:b/>
          <w:lang w:val="en-US"/>
        </w:rPr>
        <w:t>Keywords:</w:t>
      </w:r>
      <w:r w:rsidRPr="00DC6BCB">
        <w:rPr>
          <w:lang w:val="en-US"/>
        </w:rPr>
        <w:t xml:space="preserve"> design and research work, continuous further education, positive values, high school, junior school age, art education.</w:t>
      </w:r>
    </w:p>
    <w:p w:rsidR="00395D1B" w:rsidRPr="00DC6BCB" w:rsidRDefault="00395D1B" w:rsidP="00395D1B">
      <w:pPr>
        <w:rPr>
          <w:lang w:val="en-US"/>
        </w:rPr>
      </w:pPr>
    </w:p>
    <w:p w:rsidR="00395D1B" w:rsidRPr="00982990" w:rsidRDefault="00395D1B" w:rsidP="00395D1B">
      <w:pPr>
        <w:rPr>
          <w:lang w:val="en-US"/>
        </w:rPr>
      </w:pPr>
      <w:r w:rsidRPr="00DC6BCB">
        <w:rPr>
          <w:lang w:val="en-US"/>
        </w:rPr>
        <w:t xml:space="preserve">Agreeing with the researchers </w:t>
      </w:r>
      <w:r>
        <w:rPr>
          <w:lang w:val="en-US"/>
        </w:rPr>
        <w:t>opinion [1] that the education is</w:t>
      </w:r>
      <w:r w:rsidRPr="00DC6BCB">
        <w:rPr>
          <w:lang w:val="en-US"/>
        </w:rPr>
        <w:t xml:space="preserve"> the most important resource of social development, emphasize the fact that due to the formation supported the tradition [4, 5] and generated positive values ​​[1, 6, 7], which in present conditions shall come into and the complex interaction with the myth, and the tradition [9]. The </w:t>
      </w:r>
      <w:proofErr w:type="gramStart"/>
      <w:r w:rsidRPr="00DC6BCB">
        <w:rPr>
          <w:lang w:val="en-US"/>
        </w:rPr>
        <w:t>multiplicity of directions, and as a result - the mani</w:t>
      </w:r>
      <w:r>
        <w:rPr>
          <w:lang w:val="en-US"/>
        </w:rPr>
        <w:t xml:space="preserve">festations of these trends, </w:t>
      </w:r>
      <w:r w:rsidRPr="00DC6BCB">
        <w:rPr>
          <w:lang w:val="en-US"/>
        </w:rPr>
        <w:t>form</w:t>
      </w:r>
      <w:proofErr w:type="gramEnd"/>
      <w:r w:rsidRPr="00DC6BCB">
        <w:rPr>
          <w:lang w:val="en-US"/>
        </w:rPr>
        <w:t xml:space="preserve"> a picture of the world. In order to understand current events and at the same time </w:t>
      </w:r>
      <w:r w:rsidRPr="00DC6BCB">
        <w:rPr>
          <w:lang w:val="en-US"/>
        </w:rPr>
        <w:lastRenderedPageBreak/>
        <w:t>active attitude to what is happening is very important to form the children's value basis. But for this</w:t>
      </w:r>
      <w:r>
        <w:rPr>
          <w:lang w:val="en-US"/>
        </w:rPr>
        <w:t xml:space="preserve"> there </w:t>
      </w:r>
      <w:proofErr w:type="gramStart"/>
      <w:r>
        <w:rPr>
          <w:lang w:val="en-US"/>
        </w:rPr>
        <w:t xml:space="preserve">must </w:t>
      </w:r>
      <w:r w:rsidRPr="00DC6BCB">
        <w:rPr>
          <w:lang w:val="en-US"/>
        </w:rPr>
        <w:t xml:space="preserve"> be</w:t>
      </w:r>
      <w:proofErr w:type="gramEnd"/>
      <w:r w:rsidRPr="00DC6BCB">
        <w:rPr>
          <w:lang w:val="en-US"/>
        </w:rPr>
        <w:t xml:space="preserve"> taken</w:t>
      </w:r>
      <w:r>
        <w:rPr>
          <w:lang w:val="en-US"/>
        </w:rPr>
        <w:t xml:space="preserve">  into account the child’s </w:t>
      </w:r>
      <w:proofErr w:type="spellStart"/>
      <w:r>
        <w:rPr>
          <w:lang w:val="en-US"/>
        </w:rPr>
        <w:t>especiallies</w:t>
      </w:r>
      <w:proofErr w:type="spellEnd"/>
      <w:r>
        <w:rPr>
          <w:lang w:val="en-US"/>
        </w:rPr>
        <w:t xml:space="preserve"> </w:t>
      </w:r>
      <w:r w:rsidRPr="00DC6BCB">
        <w:rPr>
          <w:lang w:val="en-US"/>
        </w:rPr>
        <w:t>and the entire formation as a whole.</w:t>
      </w: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D21C05" w:rsidRDefault="00395D1B" w:rsidP="00395D1B">
      <w:pPr>
        <w:rPr>
          <w:lang w:val="en-US"/>
        </w:rPr>
      </w:pPr>
    </w:p>
    <w:p w:rsidR="00395D1B" w:rsidRPr="00982990" w:rsidRDefault="00395D1B" w:rsidP="00395D1B">
      <w:pPr>
        <w:rPr>
          <w:lang w:val="en-US"/>
        </w:rPr>
      </w:pPr>
    </w:p>
    <w:p w:rsidR="00395D1B" w:rsidRPr="00DC6BCB" w:rsidRDefault="00395D1B" w:rsidP="00395D1B">
      <w:pPr>
        <w:rPr>
          <w:lang w:val="en-US"/>
        </w:rPr>
      </w:pPr>
      <w:proofErr w:type="gramStart"/>
      <w:r w:rsidRPr="00DC6BCB">
        <w:rPr>
          <w:lang w:val="en-US"/>
        </w:rPr>
        <w:t>Table 1.</w:t>
      </w:r>
      <w:proofErr w:type="gramEnd"/>
    </w:p>
    <w:p w:rsidR="00395D1B" w:rsidRPr="00DC6BCB" w:rsidRDefault="00395D1B" w:rsidP="00395D1B">
      <w:pPr>
        <w:rPr>
          <w:lang w:val="en-US"/>
        </w:rPr>
      </w:pPr>
      <w:proofErr w:type="gramStart"/>
      <w:r w:rsidRPr="00DC6BCB">
        <w:rPr>
          <w:lang w:val="en-US"/>
        </w:rPr>
        <w:t>table</w:t>
      </w:r>
      <w:proofErr w:type="gramEnd"/>
      <w:r w:rsidRPr="00DC6BCB">
        <w:rPr>
          <w:lang w:val="en-US"/>
        </w:rPr>
        <w:t xml:space="preserve"> name</w:t>
      </w:r>
    </w:p>
    <w:tbl>
      <w:tblPr>
        <w:tblStyle w:val="a3"/>
        <w:tblW w:w="0" w:type="auto"/>
        <w:tblLayout w:type="fixed"/>
        <w:tblLook w:val="04A0" w:firstRow="1" w:lastRow="0" w:firstColumn="1" w:lastColumn="0" w:noHBand="0" w:noVBand="1"/>
      </w:tblPr>
      <w:tblGrid>
        <w:gridCol w:w="1415"/>
        <w:gridCol w:w="1415"/>
        <w:gridCol w:w="1415"/>
        <w:gridCol w:w="1415"/>
        <w:gridCol w:w="1416"/>
      </w:tblGrid>
      <w:tr w:rsidR="00395D1B" w:rsidRPr="00982990" w:rsidTr="00EB562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6" w:type="dxa"/>
          </w:tcPr>
          <w:p w:rsidR="00395D1B" w:rsidRPr="00DC6BCB" w:rsidRDefault="00395D1B" w:rsidP="00EB562C">
            <w:pPr>
              <w:rPr>
                <w:lang w:val="en-US"/>
              </w:rPr>
            </w:pPr>
            <w:r w:rsidRPr="00DC6BCB">
              <w:rPr>
                <w:lang w:val="en-US"/>
              </w:rPr>
              <w:t>Text</w:t>
            </w:r>
          </w:p>
        </w:tc>
      </w:tr>
      <w:tr w:rsidR="00395D1B" w:rsidRPr="00982990" w:rsidTr="00EB562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6" w:type="dxa"/>
          </w:tcPr>
          <w:p w:rsidR="00395D1B" w:rsidRPr="00DC6BCB" w:rsidRDefault="00395D1B" w:rsidP="00EB562C">
            <w:pPr>
              <w:rPr>
                <w:lang w:val="en-US"/>
              </w:rPr>
            </w:pPr>
            <w:r w:rsidRPr="00DC6BCB">
              <w:rPr>
                <w:lang w:val="en-US"/>
              </w:rPr>
              <w:t>Text</w:t>
            </w:r>
          </w:p>
        </w:tc>
      </w:tr>
      <w:tr w:rsidR="00395D1B" w:rsidRPr="00982990" w:rsidTr="00EB562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6" w:type="dxa"/>
          </w:tcPr>
          <w:p w:rsidR="00395D1B" w:rsidRPr="00DC6BCB" w:rsidRDefault="00395D1B" w:rsidP="00EB562C">
            <w:pPr>
              <w:rPr>
                <w:lang w:val="en-US"/>
              </w:rPr>
            </w:pPr>
            <w:r w:rsidRPr="00DC6BCB">
              <w:rPr>
                <w:lang w:val="en-US"/>
              </w:rPr>
              <w:t>Text</w:t>
            </w:r>
          </w:p>
        </w:tc>
      </w:tr>
      <w:tr w:rsidR="00395D1B" w:rsidRPr="00982990" w:rsidTr="00EB562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5" w:type="dxa"/>
          </w:tcPr>
          <w:p w:rsidR="00395D1B" w:rsidRPr="00DC6BCB" w:rsidRDefault="00395D1B" w:rsidP="00EB562C">
            <w:pPr>
              <w:rPr>
                <w:lang w:val="en-US"/>
              </w:rPr>
            </w:pPr>
            <w:r w:rsidRPr="00DC6BCB">
              <w:rPr>
                <w:lang w:val="en-US"/>
              </w:rPr>
              <w:t>Text</w:t>
            </w:r>
          </w:p>
        </w:tc>
        <w:tc>
          <w:tcPr>
            <w:tcW w:w="1416" w:type="dxa"/>
          </w:tcPr>
          <w:p w:rsidR="00395D1B" w:rsidRPr="00DC6BCB" w:rsidRDefault="00395D1B" w:rsidP="00EB562C">
            <w:pPr>
              <w:rPr>
                <w:lang w:val="en-US"/>
              </w:rPr>
            </w:pPr>
            <w:r w:rsidRPr="00DC6BCB">
              <w:rPr>
                <w:lang w:val="en-US"/>
              </w:rPr>
              <w:t>Text</w:t>
            </w:r>
          </w:p>
        </w:tc>
      </w:tr>
    </w:tbl>
    <w:p w:rsidR="00395D1B" w:rsidRPr="00DC6BCB" w:rsidRDefault="00395D1B" w:rsidP="00395D1B">
      <w:pPr>
        <w:rPr>
          <w:lang w:val="en-US"/>
        </w:rPr>
      </w:pPr>
    </w:p>
    <w:p w:rsidR="00395D1B" w:rsidRPr="00DC6BCB" w:rsidRDefault="00395D1B" w:rsidP="00395D1B">
      <w:pPr>
        <w:rPr>
          <w:lang w:val="en-US"/>
        </w:rPr>
      </w:pPr>
    </w:p>
    <w:p w:rsidR="00395D1B" w:rsidRPr="00DC6BCB" w:rsidRDefault="00395D1B" w:rsidP="00395D1B">
      <w:pPr>
        <w:rPr>
          <w:lang w:val="en-US"/>
        </w:rPr>
      </w:pPr>
    </w:p>
    <w:p w:rsidR="00395D1B" w:rsidRPr="00982990" w:rsidRDefault="00395D1B" w:rsidP="00395D1B">
      <w:r w:rsidRPr="00DC6BCB">
        <w:rPr>
          <w:lang w:val="en-US"/>
        </w:rPr>
        <w:t> </w:t>
      </w:r>
      <w:r w:rsidRPr="0050339A">
        <w:rPr>
          <w:noProof/>
          <w:lang w:eastAsia="ru-RU"/>
        </w:rPr>
        <w:drawing>
          <wp:inline distT="0" distB="0" distL="0" distR="0" wp14:anchorId="162C1104" wp14:editId="33957D27">
            <wp:extent cx="3667273" cy="2143125"/>
            <wp:effectExtent l="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273" cy="2143125"/>
                    </a:xfrm>
                    <a:prstGeom prst="rect">
                      <a:avLst/>
                    </a:prstGeom>
                    <a:noFill/>
                    <a:ln>
                      <a:noFill/>
                    </a:ln>
                  </pic:spPr>
                </pic:pic>
              </a:graphicData>
            </a:graphic>
          </wp:inline>
        </w:drawing>
      </w:r>
    </w:p>
    <w:p w:rsidR="00395D1B" w:rsidRPr="00DC6BCB" w:rsidRDefault="00395D1B" w:rsidP="00395D1B">
      <w:pPr>
        <w:rPr>
          <w:lang w:val="en-US"/>
        </w:rPr>
      </w:pPr>
      <w:proofErr w:type="gramStart"/>
      <w:r w:rsidRPr="00DC6BCB">
        <w:rPr>
          <w:lang w:val="en-US"/>
        </w:rPr>
        <w:t>Figure 1.</w:t>
      </w:r>
      <w:proofErr w:type="gramEnd"/>
      <w:r w:rsidRPr="00DC6BCB">
        <w:rPr>
          <w:lang w:val="en-US"/>
        </w:rPr>
        <w:t xml:space="preserve"> Title of the figure</w:t>
      </w:r>
    </w:p>
    <w:p w:rsidR="00395D1B" w:rsidRPr="00DC6BCB" w:rsidRDefault="00395D1B" w:rsidP="00395D1B">
      <w:pPr>
        <w:rPr>
          <w:lang w:val="en-US"/>
        </w:rPr>
      </w:pPr>
    </w:p>
    <w:p w:rsidR="00395D1B" w:rsidRPr="0020030C" w:rsidRDefault="00395D1B" w:rsidP="00395D1B">
      <w:pPr>
        <w:rPr>
          <w:lang w:val="en-US"/>
        </w:rPr>
      </w:pPr>
      <w:r w:rsidRPr="00DC6BCB">
        <w:rPr>
          <w:lang w:val="en-US"/>
        </w:rPr>
        <w:t>  </w:t>
      </w:r>
      <w:r w:rsidRPr="00DC6BCB">
        <w:object w:dxaOrig="565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95pt;height:47.5pt" o:ole="">
            <v:imagedata r:id="rId6" o:title=""/>
          </v:shape>
          <o:OLEObject Type="Embed" ProgID="Equation.3" ShapeID="_x0000_i1025" DrawAspect="Content" ObjectID="_1538403825" r:id="rId7"/>
        </w:object>
      </w:r>
      <w:r w:rsidRPr="00DC6BCB">
        <w:object w:dxaOrig="1200" w:dyaOrig="855">
          <v:shape id="_x0000_i1026" type="#_x0000_t75" style="width:59.75pt;height:42.5pt" o:ole="">
            <v:imagedata r:id="rId8" o:title=""/>
          </v:shape>
          <o:OLEObject Type="Embed" ProgID="Equation.3" ShapeID="_x0000_i1026" DrawAspect="Content" ObjectID="_1538403826" r:id="rId9"/>
        </w:object>
      </w:r>
    </w:p>
    <w:p w:rsidR="00395D1B" w:rsidRPr="00DC6BCB" w:rsidRDefault="00395D1B" w:rsidP="00395D1B">
      <w:pPr>
        <w:rPr>
          <w:lang w:val="en-US"/>
        </w:rPr>
      </w:pPr>
      <w:proofErr w:type="gramStart"/>
      <w:r w:rsidRPr="00DC6BCB">
        <w:rPr>
          <w:lang w:val="en-US"/>
        </w:rPr>
        <w:t>where</w:t>
      </w:r>
      <w:proofErr w:type="gramEnd"/>
      <w:r w:rsidRPr="00DC6BCB">
        <w:rPr>
          <w:lang w:val="en-US"/>
        </w:rPr>
        <w:t xml:space="preserve">: </w:t>
      </w:r>
      <w:r w:rsidRPr="00DC6BCB">
        <w:object w:dxaOrig="360" w:dyaOrig="435">
          <v:shape id="_x0000_i1027" type="#_x0000_t75" style="width:18pt;height:21.6pt" o:ole="">
            <v:imagedata r:id="rId10" o:title=""/>
          </v:shape>
          <o:OLEObject Type="Embed" ProgID="Equation.3" ShapeID="_x0000_i1027" DrawAspect="Content" ObjectID="_1538403827" r:id="rId11"/>
        </w:object>
      </w:r>
      <w:r w:rsidRPr="00DC6BCB">
        <w:rPr>
          <w:lang w:val="en-US"/>
        </w:rPr>
        <w:t>- the current scalar measure fatigue damage;</w:t>
      </w:r>
    </w:p>
    <w:p w:rsidR="00395D1B" w:rsidRPr="00DC6BCB" w:rsidRDefault="00395D1B" w:rsidP="00395D1B">
      <w:pPr>
        <w:rPr>
          <w:lang w:val="en-US"/>
        </w:rPr>
      </w:pPr>
      <w:r w:rsidRPr="00DC6BCB">
        <w:rPr>
          <w:lang w:val="en-US"/>
        </w:rPr>
        <w:t>  </w:t>
      </w:r>
      <w:r w:rsidRPr="00DC6BCB">
        <w:object w:dxaOrig="525" w:dyaOrig="480">
          <v:shape id="_x0000_i1028" type="#_x0000_t75" style="width:25.9pt;height:23.75pt" o:ole="">
            <v:imagedata r:id="rId12" o:title=""/>
          </v:shape>
          <o:OLEObject Type="Embed" ProgID="Equation.3" ShapeID="_x0000_i1028" DrawAspect="Content" ObjectID="_1538403828" r:id="rId13"/>
        </w:object>
      </w:r>
      <w:r w:rsidRPr="00DC6BCB">
        <w:rPr>
          <w:lang w:val="en-US"/>
        </w:rPr>
        <w:t>- Current value of the fatigue limit of the material, MPa;</w:t>
      </w:r>
    </w:p>
    <w:p w:rsidR="00395D1B" w:rsidRPr="00DC6BCB" w:rsidRDefault="00395D1B" w:rsidP="00395D1B">
      <w:pPr>
        <w:rPr>
          <w:lang w:val="en-US"/>
        </w:rPr>
      </w:pPr>
      <w:r w:rsidRPr="00DC6BCB">
        <w:rPr>
          <w:lang w:val="en-US"/>
        </w:rPr>
        <w:t>  </w:t>
      </w:r>
      <w:r w:rsidRPr="00DC6BCB">
        <w:object w:dxaOrig="255" w:dyaOrig="360">
          <v:shape id="_x0000_i1029" type="#_x0000_t75" style="width:12.95pt;height:18pt" o:ole="">
            <v:imagedata r:id="rId14" o:title=""/>
          </v:shape>
          <o:OLEObject Type="Embed" ProgID="Equation.3" ShapeID="_x0000_i1029" DrawAspect="Content" ObjectID="_1538403829" r:id="rId15"/>
        </w:object>
      </w:r>
      <w:r w:rsidRPr="00DC6BCB">
        <w:rPr>
          <w:lang w:val="en-US"/>
        </w:rPr>
        <w:t>- Effective process rate;</w:t>
      </w:r>
    </w:p>
    <w:p w:rsidR="00395D1B" w:rsidRPr="00DC6BCB" w:rsidRDefault="00395D1B" w:rsidP="00395D1B">
      <w:pPr>
        <w:rPr>
          <w:lang w:val="en-US"/>
        </w:rPr>
      </w:pPr>
      <w:r w:rsidRPr="00DC6BCB">
        <w:rPr>
          <w:lang w:val="en-US"/>
        </w:rPr>
        <w:t> </w:t>
      </w:r>
      <w:r w:rsidRPr="00DC6BCB">
        <w:object w:dxaOrig="225" w:dyaOrig="240">
          <v:shape id="_x0000_i1030" type="#_x0000_t75" style="width:11.5pt;height:12.25pt" o:ole="">
            <v:imagedata r:id="rId16" o:title=""/>
          </v:shape>
          <o:OLEObject Type="Embed" ProgID="Equation.3" ShapeID="_x0000_i1030" DrawAspect="Content" ObjectID="_1538403830" r:id="rId17"/>
        </w:object>
      </w:r>
      <w:r w:rsidRPr="00DC6BCB">
        <w:rPr>
          <w:lang w:val="en-US"/>
        </w:rPr>
        <w:t xml:space="preserve"> - Coefficient correlation between the endurance limit and tensile strength at </w:t>
      </w:r>
      <w:proofErr w:type="spellStart"/>
      <w:r w:rsidRPr="00DC6BCB">
        <w:rPr>
          <w:lang w:val="en-US"/>
        </w:rPr>
        <w:t>Eichingers</w:t>
      </w:r>
      <w:proofErr w:type="spellEnd"/>
      <w:r w:rsidRPr="00DC6BCB">
        <w:rPr>
          <w:lang w:val="en-US"/>
        </w:rPr>
        <w:t>;</w:t>
      </w:r>
    </w:p>
    <w:p w:rsidR="00395D1B" w:rsidRPr="00DC6BCB" w:rsidRDefault="00395D1B" w:rsidP="00395D1B">
      <w:pPr>
        <w:rPr>
          <w:lang w:val="en-US"/>
        </w:rPr>
      </w:pPr>
      <w:r w:rsidRPr="00DC6BCB">
        <w:rPr>
          <w:lang w:val="en-US"/>
        </w:rPr>
        <w:t> </w:t>
      </w:r>
      <w:r w:rsidRPr="00DC6BCB">
        <w:object w:dxaOrig="315" w:dyaOrig="375">
          <v:shape id="_x0000_i1031" type="#_x0000_t75" style="width:15.85pt;height:18.7pt" o:ole="">
            <v:imagedata r:id="rId18" o:title=""/>
          </v:shape>
          <o:OLEObject Type="Embed" ProgID="Equation.3" ShapeID="_x0000_i1031" DrawAspect="Content" ObjectID="_1538403831" r:id="rId19"/>
        </w:object>
      </w:r>
      <w:r w:rsidRPr="00DC6BCB">
        <w:rPr>
          <w:lang w:val="en-US"/>
        </w:rPr>
        <w:t> - Coefficient of sensitivity threshold.</w:t>
      </w:r>
    </w:p>
    <w:p w:rsidR="00395D1B" w:rsidRPr="00395D1B" w:rsidRDefault="00395D1B" w:rsidP="00395D1B">
      <w:pPr>
        <w:rPr>
          <w:lang w:val="en-US"/>
        </w:rPr>
      </w:pPr>
    </w:p>
    <w:p w:rsidR="00395D1B" w:rsidRPr="00395D1B" w:rsidRDefault="00395D1B" w:rsidP="00395D1B">
      <w:pPr>
        <w:rPr>
          <w:b/>
          <w:lang w:val="en-US"/>
        </w:rPr>
      </w:pPr>
    </w:p>
    <w:p w:rsidR="00395D1B" w:rsidRPr="00326E2C" w:rsidRDefault="00395D1B" w:rsidP="00395D1B">
      <w:pPr>
        <w:rPr>
          <w:b/>
          <w:lang w:val="en-US"/>
        </w:rPr>
      </w:pPr>
      <w:r w:rsidRPr="00326E2C">
        <w:rPr>
          <w:b/>
          <w:lang w:val="en-US"/>
        </w:rPr>
        <w:t>Bibliography</w:t>
      </w:r>
    </w:p>
    <w:p w:rsidR="00395D1B" w:rsidRPr="00DC6BCB" w:rsidRDefault="00395D1B" w:rsidP="00395D1B">
      <w:pPr>
        <w:rPr>
          <w:lang w:val="en-US"/>
        </w:rPr>
      </w:pPr>
      <w:r w:rsidRPr="00DC6BCB">
        <w:rPr>
          <w:lang w:val="en-US"/>
        </w:rPr>
        <w:t xml:space="preserve">1. Axiology of Education: Basic research in pedagogy. - </w:t>
      </w:r>
      <w:proofErr w:type="gramStart"/>
      <w:r w:rsidRPr="00DC6BCB">
        <w:rPr>
          <w:lang w:val="en-US"/>
        </w:rPr>
        <w:t>M .</w:t>
      </w:r>
      <w:proofErr w:type="gramEnd"/>
      <w:r w:rsidRPr="00DC6BCB">
        <w:rPr>
          <w:lang w:val="en-US"/>
        </w:rPr>
        <w:t>: pedagogy House; IPK SEI OSU, 2008. - 575 p.</w:t>
      </w:r>
    </w:p>
    <w:p w:rsidR="00395D1B" w:rsidRPr="00DC6BCB" w:rsidRDefault="00395D1B" w:rsidP="00395D1B">
      <w:pPr>
        <w:rPr>
          <w:lang w:val="en-US"/>
        </w:rPr>
      </w:pPr>
      <w:r w:rsidRPr="00DC6BCB">
        <w:rPr>
          <w:lang w:val="en-US"/>
        </w:rPr>
        <w:t xml:space="preserve">2. </w:t>
      </w:r>
      <w:proofErr w:type="spellStart"/>
      <w:r w:rsidRPr="00DC6BCB">
        <w:rPr>
          <w:lang w:val="en-US"/>
        </w:rPr>
        <w:t>Gaponenko</w:t>
      </w:r>
      <w:proofErr w:type="spellEnd"/>
      <w:r w:rsidRPr="00DC6BCB">
        <w:rPr>
          <w:lang w:val="en-US"/>
        </w:rPr>
        <w:t xml:space="preserve"> AL, </w:t>
      </w:r>
      <w:proofErr w:type="spellStart"/>
      <w:r w:rsidRPr="00DC6BCB">
        <w:rPr>
          <w:lang w:val="en-US"/>
        </w:rPr>
        <w:t>Orlova</w:t>
      </w:r>
      <w:proofErr w:type="spellEnd"/>
      <w:r w:rsidRPr="00DC6BCB">
        <w:rPr>
          <w:lang w:val="en-US"/>
        </w:rPr>
        <w:t xml:space="preserve"> TM Knowledge Management. </w:t>
      </w:r>
      <w:proofErr w:type="gramStart"/>
      <w:r w:rsidRPr="00DC6BCB">
        <w:rPr>
          <w:lang w:val="en-US"/>
        </w:rPr>
        <w:t>How to turn knowledge into capital.</w:t>
      </w:r>
      <w:proofErr w:type="gramEnd"/>
      <w:r w:rsidRPr="00DC6BCB">
        <w:rPr>
          <w:lang w:val="en-US"/>
        </w:rPr>
        <w:t xml:space="preserve"> - </w:t>
      </w:r>
      <w:proofErr w:type="gramStart"/>
      <w:r w:rsidRPr="00DC6BCB">
        <w:rPr>
          <w:lang w:val="en-US"/>
        </w:rPr>
        <w:t>M .</w:t>
      </w:r>
      <w:proofErr w:type="gramEnd"/>
      <w:r w:rsidRPr="00DC6BCB">
        <w:rPr>
          <w:lang w:val="en-US"/>
        </w:rPr>
        <w:t xml:space="preserve">: </w:t>
      </w:r>
      <w:proofErr w:type="spellStart"/>
      <w:r w:rsidRPr="00DC6BCB">
        <w:rPr>
          <w:lang w:val="en-US"/>
        </w:rPr>
        <w:t>Eksmo</w:t>
      </w:r>
      <w:proofErr w:type="spellEnd"/>
      <w:r w:rsidRPr="00DC6BCB">
        <w:rPr>
          <w:lang w:val="en-US"/>
        </w:rPr>
        <w:t>, 2008. - 400 p.</w:t>
      </w:r>
    </w:p>
    <w:p w:rsidR="000A7E78" w:rsidRPr="00395D1B" w:rsidRDefault="00395D1B" w:rsidP="00395D1B">
      <w:pPr>
        <w:rPr>
          <w:lang w:val="en-US"/>
        </w:rPr>
      </w:pPr>
      <w:r w:rsidRPr="00DC6BCB">
        <w:rPr>
          <w:lang w:val="en-US"/>
        </w:rPr>
        <w:t xml:space="preserve">3. VV </w:t>
      </w:r>
      <w:proofErr w:type="spellStart"/>
      <w:r w:rsidRPr="00DC6BCB">
        <w:rPr>
          <w:lang w:val="en-US"/>
        </w:rPr>
        <w:t>Davydov</w:t>
      </w:r>
      <w:proofErr w:type="spellEnd"/>
      <w:r w:rsidRPr="00DC6BCB">
        <w:rPr>
          <w:lang w:val="en-US"/>
        </w:rPr>
        <w:t xml:space="preserve"> The theory of developmental education. - </w:t>
      </w:r>
      <w:proofErr w:type="gramStart"/>
      <w:r w:rsidRPr="00DC6BCB">
        <w:rPr>
          <w:lang w:val="en-US"/>
        </w:rPr>
        <w:t>M .</w:t>
      </w:r>
      <w:proofErr w:type="gramEnd"/>
      <w:r w:rsidRPr="00DC6BCB">
        <w:rPr>
          <w:lang w:val="en-US"/>
        </w:rPr>
        <w:t>: INTOR, 1996. - 541s.</w:t>
      </w:r>
    </w:p>
    <w:sectPr w:rsidR="000A7E78" w:rsidRPr="00395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1B"/>
    <w:rsid w:val="001F2D73"/>
    <w:rsid w:val="00395D1B"/>
    <w:rsid w:val="00A0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 Филипп Николаевич</dc:creator>
  <cp:lastModifiedBy>Чуприн Филипп Николаевич</cp:lastModifiedBy>
  <cp:revision>1</cp:revision>
  <dcterms:created xsi:type="dcterms:W3CDTF">2016-10-19T14:37:00Z</dcterms:created>
  <dcterms:modified xsi:type="dcterms:W3CDTF">2016-10-19T14:37:00Z</dcterms:modified>
</cp:coreProperties>
</file>